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4F" w:rsidRDefault="0014114F">
      <w:pPr>
        <w:pStyle w:val="PlainText"/>
        <w:ind w:left="7920" w:firstLine="720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A-436                                                                     P-CDOP</w:t>
      </w:r>
    </w:p>
    <w:p w:rsidR="0014114F" w:rsidRDefault="0014114F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14114F" w:rsidRDefault="0014114F">
      <w:pPr>
        <w:pStyle w:val="PlainText"/>
        <w:rPr>
          <w:rFonts w:ascii="Arial Black" w:eastAsia="MS Mincho" w:hAnsi="Arial Black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PROCESS FOR SCHOOL CLOSINGS AND ALTERNATIVE PROVISIONS</w:t>
      </w:r>
    </w:p>
    <w:p w:rsidR="0014114F" w:rsidRDefault="0014114F" w:rsidP="00FE31AC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14114F" w:rsidRDefault="0014114F" w:rsidP="003A540A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Whenever it is determined at the local level that an existing school might need to be closed, the Office of Catholic Schools shall be asked to conduct an evaluation</w:t>
      </w:r>
      <w:r w:rsidR="00F34B4A">
        <w:rPr>
          <w:rFonts w:ascii="Times New Roman" w:eastAsia="MS Mincho" w:hAnsi="Times New Roman" w:cs="Times New Roman"/>
          <w:sz w:val="24"/>
        </w:rPr>
        <w:t xml:space="preserve"> of its vitality</w:t>
      </w:r>
      <w:r>
        <w:rPr>
          <w:rFonts w:ascii="Times New Roman" w:eastAsia="MS Mincho" w:hAnsi="Times New Roman" w:cs="Times New Roman"/>
          <w:sz w:val="24"/>
        </w:rPr>
        <w:t xml:space="preserve">. Recommendations will </w:t>
      </w:r>
      <w:r w:rsidR="00F34B4A">
        <w:rPr>
          <w:rFonts w:ascii="Times New Roman" w:eastAsia="MS Mincho" w:hAnsi="Times New Roman" w:cs="Times New Roman"/>
          <w:sz w:val="24"/>
        </w:rPr>
        <w:t xml:space="preserve">then </w:t>
      </w:r>
      <w:r>
        <w:rPr>
          <w:rFonts w:ascii="Times New Roman" w:eastAsia="MS Mincho" w:hAnsi="Times New Roman" w:cs="Times New Roman"/>
          <w:sz w:val="24"/>
        </w:rPr>
        <w:t>be given to the Bishop, who will make the final determination regarding the closing of the school.</w:t>
      </w:r>
    </w:p>
    <w:p w:rsidR="0014114F" w:rsidRDefault="0014114F" w:rsidP="003A540A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14114F" w:rsidRDefault="0014114F" w:rsidP="003A540A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If it is judged by competent authority that an existing school can no longer be maintained, alternatives for Catholic school education and/or religious education programs must be made available. </w:t>
      </w:r>
    </w:p>
    <w:p w:rsidR="0014114F" w:rsidRDefault="0014114F" w:rsidP="003A540A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3A540A" w:rsidRDefault="003D47E8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 7/2018</w:t>
      </w:r>
      <w:r w:rsidR="00F63128">
        <w:rPr>
          <w:rFonts w:ascii="Times New Roman" w:eastAsia="MS Mincho" w:hAnsi="Times New Roman" w:cs="Times New Roman"/>
          <w:sz w:val="18"/>
          <w:szCs w:val="18"/>
        </w:rPr>
        <w:t>, 6/2020</w:t>
      </w:r>
      <w:r w:rsidR="00532EB9">
        <w:rPr>
          <w:rFonts w:ascii="Times New Roman" w:eastAsia="MS Mincho" w:hAnsi="Times New Roman" w:cs="Times New Roman"/>
          <w:sz w:val="18"/>
          <w:szCs w:val="18"/>
        </w:rPr>
        <w:t>, 7/2021</w:t>
      </w:r>
      <w:r w:rsidR="008E3C6C">
        <w:rPr>
          <w:rFonts w:ascii="Times New Roman" w:eastAsia="MS Mincho" w:hAnsi="Times New Roman" w:cs="Times New Roman"/>
          <w:sz w:val="18"/>
          <w:szCs w:val="18"/>
        </w:rPr>
        <w:t>, 7/2022</w:t>
      </w:r>
    </w:p>
    <w:p w:rsidR="008E3C6C" w:rsidRDefault="008E3C6C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:rsidR="008E3C6C" w:rsidRPr="003A540A" w:rsidRDefault="008E3C6C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:rsidR="00A4209B" w:rsidRPr="003F7D9C" w:rsidRDefault="00A4209B" w:rsidP="00A4209B">
      <w:pPr>
        <w:pStyle w:val="PlainText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F7D9C">
        <w:rPr>
          <w:rFonts w:ascii="Times New Roman" w:eastAsia="MS Mincho" w:hAnsi="Times New Roman" w:cs="Times New Roman"/>
          <w:color w:val="000000"/>
          <w:sz w:val="24"/>
          <w:szCs w:val="24"/>
        </w:rPr>
        <w:t>A-436</w:t>
      </w:r>
    </w:p>
    <w:p w:rsidR="00A4209B" w:rsidRPr="003F7D9C" w:rsidRDefault="00A4209B" w:rsidP="00A4209B">
      <w:pPr>
        <w:pStyle w:val="PlainText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F7D9C">
        <w:rPr>
          <w:rFonts w:ascii="Times New Roman" w:eastAsia="MS Mincho" w:hAnsi="Times New Roman" w:cs="Times New Roman"/>
          <w:color w:val="000000"/>
          <w:sz w:val="24"/>
          <w:szCs w:val="24"/>
        </w:rPr>
        <w:t>AR-</w:t>
      </w:r>
      <w:r w:rsidR="00B3396B">
        <w:rPr>
          <w:rFonts w:ascii="Times New Roman" w:eastAsia="MS Mincho" w:hAnsi="Times New Roman" w:cs="Times New Roman"/>
          <w:color w:val="000000"/>
          <w:sz w:val="24"/>
          <w:szCs w:val="24"/>
        </w:rPr>
        <w:t>OCS</w:t>
      </w:r>
    </w:p>
    <w:p w:rsidR="00A4209B" w:rsidRPr="003F7D9C" w:rsidRDefault="00A4209B" w:rsidP="00F34B4A">
      <w:pPr>
        <w:spacing w:line="240" w:lineRule="exact"/>
        <w:rPr>
          <w:rFonts w:ascii="Bookman Old Style" w:hAnsi="Bookman Old Style"/>
          <w:b/>
          <w:color w:val="000000"/>
        </w:rPr>
      </w:pPr>
    </w:p>
    <w:p w:rsidR="00A4209B" w:rsidRPr="00F34B4A" w:rsidRDefault="00A4209B" w:rsidP="00F34B4A">
      <w:pPr>
        <w:rPr>
          <w:b/>
        </w:rPr>
      </w:pPr>
      <w:r w:rsidRPr="00F34B4A">
        <w:rPr>
          <w:b/>
        </w:rPr>
        <w:t>PROCESS FOR SCHOOL CLOSINGS</w:t>
      </w:r>
    </w:p>
    <w:p w:rsidR="00A4209B" w:rsidRPr="003F7D9C" w:rsidRDefault="00A4209B" w:rsidP="00F34B4A"/>
    <w:p w:rsidR="00A4209B" w:rsidRPr="003F7D9C" w:rsidRDefault="00A4209B" w:rsidP="003A540A">
      <w:pPr>
        <w:jc w:val="both"/>
        <w:rPr>
          <w:u w:val="single"/>
        </w:rPr>
      </w:pPr>
      <w:r w:rsidRPr="003F7D9C">
        <w:rPr>
          <w:u w:val="single"/>
        </w:rPr>
        <w:t>Students</w:t>
      </w:r>
    </w:p>
    <w:p w:rsidR="00A4209B" w:rsidRPr="003F7D9C" w:rsidRDefault="003A540A" w:rsidP="003A540A">
      <w:pPr>
        <w:tabs>
          <w:tab w:val="left" w:pos="360"/>
        </w:tabs>
        <w:ind w:left="360" w:hanging="360"/>
        <w:jc w:val="both"/>
      </w:pPr>
      <w:r>
        <w:t xml:space="preserve"> </w:t>
      </w:r>
      <w:r w:rsidR="00A4209B" w:rsidRPr="003F7D9C">
        <w:t>1.</w:t>
      </w:r>
      <w:r w:rsidR="00A4209B" w:rsidRPr="003F7D9C">
        <w:tab/>
        <w:t xml:space="preserve">The Office of Catholic Schools will assist the </w:t>
      </w:r>
      <w:r w:rsidR="00F63128">
        <w:t xml:space="preserve">canonical </w:t>
      </w:r>
      <w:r>
        <w:t xml:space="preserve">pastor and the </w:t>
      </w:r>
      <w:r w:rsidR="00A4209B" w:rsidRPr="003F7D9C">
        <w:t>principal</w:t>
      </w:r>
      <w:r w:rsidR="00B3396B">
        <w:t xml:space="preserve"> of the closing school</w:t>
      </w:r>
      <w:r w:rsidR="00A4209B" w:rsidRPr="003F7D9C">
        <w:t xml:space="preserve"> and </w:t>
      </w:r>
      <w:r w:rsidR="00F63128">
        <w:t xml:space="preserve">invite </w:t>
      </w:r>
      <w:r w:rsidR="00A4209B" w:rsidRPr="003F7D9C">
        <w:t>the</w:t>
      </w:r>
      <w:r>
        <w:t xml:space="preserve"> pastors and the </w:t>
      </w:r>
      <w:r w:rsidR="00A4209B" w:rsidRPr="003F7D9C">
        <w:t xml:space="preserve">principals of the closest Catholic schools to schedule and prepare presentations on those schools to interested parents and students at the </w:t>
      </w:r>
      <w:r w:rsidR="00B3396B">
        <w:t xml:space="preserve">closing </w:t>
      </w:r>
      <w:r w:rsidR="00A4209B" w:rsidRPr="003F7D9C">
        <w:t>school.</w:t>
      </w:r>
    </w:p>
    <w:p w:rsidR="00A4209B" w:rsidRDefault="003A540A" w:rsidP="003A540A">
      <w:pPr>
        <w:tabs>
          <w:tab w:val="left" w:pos="360"/>
        </w:tabs>
        <w:ind w:left="360" w:hanging="360"/>
        <w:jc w:val="both"/>
      </w:pPr>
      <w:r>
        <w:t xml:space="preserve"> </w:t>
      </w:r>
      <w:r w:rsidR="00A4209B" w:rsidRPr="003F7D9C">
        <w:t>2.</w:t>
      </w:r>
      <w:r w:rsidR="00A4209B" w:rsidRPr="003F7D9C">
        <w:tab/>
      </w:r>
      <w:r w:rsidR="00B3396B">
        <w:t>The principal shall e</w:t>
      </w:r>
      <w:r w:rsidR="00A4209B" w:rsidRPr="003F7D9C">
        <w:t>ncourage parents to send their children to other Catholic schools, and provide the necessary assistance and support</w:t>
      </w:r>
      <w:r w:rsidR="00DE2124">
        <w:t>.</w:t>
      </w:r>
    </w:p>
    <w:p w:rsidR="00DE2124" w:rsidRPr="003F7D9C" w:rsidRDefault="00DE2124" w:rsidP="003A540A">
      <w:pPr>
        <w:tabs>
          <w:tab w:val="left" w:pos="360"/>
        </w:tabs>
        <w:ind w:left="360" w:hanging="360"/>
        <w:jc w:val="both"/>
      </w:pPr>
    </w:p>
    <w:p w:rsidR="00A4209B" w:rsidRPr="003F7D9C" w:rsidRDefault="00A4209B" w:rsidP="003A540A">
      <w:pPr>
        <w:jc w:val="both"/>
        <w:rPr>
          <w:u w:val="single"/>
        </w:rPr>
      </w:pPr>
      <w:r w:rsidRPr="003F7D9C">
        <w:rPr>
          <w:u w:val="single"/>
        </w:rPr>
        <w:t>Teachers</w:t>
      </w:r>
    </w:p>
    <w:p w:rsidR="00A4209B" w:rsidRPr="003F7D9C" w:rsidRDefault="003A540A" w:rsidP="003A540A">
      <w:pPr>
        <w:tabs>
          <w:tab w:val="left" w:pos="360"/>
        </w:tabs>
        <w:ind w:left="360" w:hanging="360"/>
        <w:jc w:val="both"/>
      </w:pPr>
      <w:r>
        <w:t xml:space="preserve"> </w:t>
      </w:r>
      <w:r w:rsidR="00F34B4A">
        <w:t>1.</w:t>
      </w:r>
      <w:r w:rsidR="00F34B4A">
        <w:tab/>
      </w:r>
      <w:r w:rsidR="00A4209B" w:rsidRPr="003F7D9C">
        <w:t>Teachers and staff will be considered for openings in other schools, but no guarantee of employment is offered by the Office of Catholic Schools.</w:t>
      </w:r>
    </w:p>
    <w:p w:rsidR="003A540A" w:rsidRDefault="003A540A" w:rsidP="003A540A">
      <w:pPr>
        <w:tabs>
          <w:tab w:val="left" w:pos="360"/>
        </w:tabs>
        <w:ind w:left="360" w:hanging="360"/>
        <w:jc w:val="both"/>
      </w:pPr>
      <w:r>
        <w:t xml:space="preserve"> </w:t>
      </w:r>
      <w:r w:rsidR="00F34B4A">
        <w:t>2.</w:t>
      </w:r>
      <w:r w:rsidR="00F34B4A">
        <w:tab/>
      </w:r>
      <w:r w:rsidR="00A4209B" w:rsidRPr="003F7D9C">
        <w:t>The principal is to forward all teacher files to the Office of Catholic Schools along with letters of recommendation, if appropriate</w:t>
      </w:r>
      <w:r w:rsidR="002A6BD9">
        <w:t>, at the end of the school year</w:t>
      </w:r>
      <w:r>
        <w:t>, or transfer to any Catholic school.</w:t>
      </w:r>
    </w:p>
    <w:p w:rsidR="00A4209B" w:rsidRPr="003F7D9C" w:rsidRDefault="003A540A" w:rsidP="003A540A">
      <w:pPr>
        <w:tabs>
          <w:tab w:val="left" w:pos="360"/>
        </w:tabs>
        <w:ind w:left="360" w:hanging="360"/>
        <w:jc w:val="both"/>
      </w:pPr>
      <w:r>
        <w:t xml:space="preserve"> </w:t>
      </w:r>
      <w:r w:rsidR="00F34B4A">
        <w:t>3.</w:t>
      </w:r>
      <w:r w:rsidR="00F34B4A">
        <w:tab/>
      </w:r>
      <w:r w:rsidR="00456584">
        <w:t>Any questions regarding termination of benefits should be referred to the Office of Human Resources at the Catholic Diocese of Peoria.</w:t>
      </w:r>
      <w:r w:rsidR="00F34B4A">
        <w:tab/>
      </w:r>
      <w:r w:rsidR="00A4209B" w:rsidRPr="003F7D9C">
        <w:t xml:space="preserve"> </w:t>
      </w:r>
    </w:p>
    <w:p w:rsidR="00A4209B" w:rsidRPr="003F7D9C" w:rsidRDefault="00456584" w:rsidP="003A540A">
      <w:pPr>
        <w:tabs>
          <w:tab w:val="left" w:pos="360"/>
        </w:tabs>
        <w:ind w:left="360" w:hanging="360"/>
        <w:jc w:val="both"/>
      </w:pPr>
      <w:r>
        <w:t xml:space="preserve"> </w:t>
      </w:r>
      <w:r w:rsidR="00D17368">
        <w:t>4</w:t>
      </w:r>
      <w:r w:rsidR="00F34B4A">
        <w:t>.</w:t>
      </w:r>
      <w:r w:rsidR="00F34B4A">
        <w:tab/>
      </w:r>
      <w:r w:rsidR="00A4209B" w:rsidRPr="003F7D9C">
        <w:t xml:space="preserve">The principal is to notify the Office </w:t>
      </w:r>
      <w:r>
        <w:t xml:space="preserve">of Human Resources </w:t>
      </w:r>
      <w:r w:rsidR="00A4209B" w:rsidRPr="003F7D9C">
        <w:t xml:space="preserve">of the names of employees who will no longer be employed by the school </w:t>
      </w:r>
      <w:r w:rsidR="00951F65">
        <w:t xml:space="preserve">on a Termination </w:t>
      </w:r>
      <w:r w:rsidR="008244E9">
        <w:t xml:space="preserve">Report. </w:t>
      </w:r>
    </w:p>
    <w:p w:rsidR="00D17368" w:rsidRDefault="00D17368" w:rsidP="003A540A">
      <w:pPr>
        <w:jc w:val="both"/>
        <w:rPr>
          <w:u w:val="single"/>
        </w:rPr>
      </w:pPr>
    </w:p>
    <w:p w:rsidR="00A4209B" w:rsidRPr="003F7D9C" w:rsidRDefault="00A4209B" w:rsidP="003A540A">
      <w:pPr>
        <w:jc w:val="both"/>
        <w:rPr>
          <w:u w:val="single"/>
        </w:rPr>
      </w:pPr>
      <w:r w:rsidRPr="003F7D9C">
        <w:rPr>
          <w:u w:val="single"/>
        </w:rPr>
        <w:t xml:space="preserve">Student Permanent Record Cards </w:t>
      </w:r>
    </w:p>
    <w:p w:rsidR="00A4209B" w:rsidRPr="003F7D9C" w:rsidRDefault="003A540A" w:rsidP="003A540A">
      <w:pPr>
        <w:tabs>
          <w:tab w:val="left" w:pos="360"/>
        </w:tabs>
        <w:ind w:left="360" w:hanging="360"/>
        <w:jc w:val="both"/>
      </w:pPr>
      <w:r>
        <w:t xml:space="preserve"> </w:t>
      </w:r>
      <w:r w:rsidR="00A4209B" w:rsidRPr="003F7D9C">
        <w:t>1.</w:t>
      </w:r>
      <w:r w:rsidR="00A4209B" w:rsidRPr="003F7D9C">
        <w:tab/>
      </w:r>
      <w:r w:rsidR="00B3396B">
        <w:t>The principal shall s</w:t>
      </w:r>
      <w:r w:rsidR="00F63128">
        <w:t>end only up</w:t>
      </w:r>
      <w:r w:rsidR="00A4209B" w:rsidRPr="003F7D9C">
        <w:t>dated, original</w:t>
      </w:r>
      <w:r w:rsidR="0014114F" w:rsidRPr="003F7D9C">
        <w:t xml:space="preserve"> permanent record cards to the </w:t>
      </w:r>
      <w:r w:rsidR="00A4209B" w:rsidRPr="003F7D9C">
        <w:t>Diocesan Archives by July 30</w:t>
      </w:r>
      <w:r w:rsidR="00741C82">
        <w:rPr>
          <w:vertAlign w:val="superscript"/>
        </w:rPr>
        <w:t>th</w:t>
      </w:r>
      <w:r w:rsidR="00B3396B">
        <w:t>.  O</w:t>
      </w:r>
      <w:r w:rsidR="00A4209B" w:rsidRPr="003F7D9C">
        <w:t>t</w:t>
      </w:r>
      <w:r w:rsidR="0014114F" w:rsidRPr="003F7D9C">
        <w:t xml:space="preserve">her information contained in a </w:t>
      </w:r>
      <w:r w:rsidR="00A4209B" w:rsidRPr="003F7D9C">
        <w:t xml:space="preserve">student’s file (the temporary record) is to be destroyed. Permanent record cards should be </w:t>
      </w:r>
      <w:r w:rsidR="00B3396B">
        <w:t>sent</w:t>
      </w:r>
      <w:r w:rsidR="00A4209B" w:rsidRPr="003F7D9C">
        <w:t xml:space="preserve"> in banker boxes.</w:t>
      </w:r>
    </w:p>
    <w:p w:rsidR="00A4209B" w:rsidRDefault="003A540A" w:rsidP="003A540A">
      <w:pPr>
        <w:tabs>
          <w:tab w:val="left" w:pos="360"/>
        </w:tabs>
        <w:ind w:left="360" w:hanging="360"/>
        <w:jc w:val="both"/>
      </w:pPr>
      <w:r>
        <w:t xml:space="preserve"> </w:t>
      </w:r>
      <w:r w:rsidR="00F63128">
        <w:t>2.</w:t>
      </w:r>
      <w:r w:rsidR="00F63128">
        <w:tab/>
        <w:t>A copy of each student’s up</w:t>
      </w:r>
      <w:r w:rsidR="00A4209B" w:rsidRPr="003F7D9C">
        <w:t>dated record card is to be sent to the school the child will be attending.</w:t>
      </w:r>
    </w:p>
    <w:p w:rsidR="00456584" w:rsidRPr="003F7D9C" w:rsidRDefault="003A540A" w:rsidP="003A540A">
      <w:pPr>
        <w:tabs>
          <w:tab w:val="left" w:pos="360"/>
        </w:tabs>
        <w:ind w:left="360" w:hanging="360"/>
        <w:jc w:val="both"/>
      </w:pPr>
      <w:r>
        <w:t xml:space="preserve"> </w:t>
      </w:r>
      <w:r w:rsidR="00456584">
        <w:t>3.</w:t>
      </w:r>
      <w:r w:rsidR="00456584">
        <w:tab/>
        <w:t>Each school shall maintain student temporary records and the information contained in those records for not less than 5 years after the student has transferred, graduated, or otherwise withdrawn from the school.</w:t>
      </w:r>
    </w:p>
    <w:p w:rsidR="00A4209B" w:rsidRPr="003F7D9C" w:rsidRDefault="00A4209B" w:rsidP="003A540A">
      <w:pPr>
        <w:jc w:val="both"/>
      </w:pPr>
    </w:p>
    <w:p w:rsidR="00A4209B" w:rsidRPr="003F7D9C" w:rsidRDefault="00A4209B" w:rsidP="003A540A">
      <w:pPr>
        <w:jc w:val="both"/>
        <w:rPr>
          <w:u w:val="single"/>
        </w:rPr>
      </w:pPr>
      <w:r w:rsidRPr="003F7D9C">
        <w:rPr>
          <w:u w:val="single"/>
        </w:rPr>
        <w:lastRenderedPageBreak/>
        <w:t>Health Records</w:t>
      </w:r>
    </w:p>
    <w:p w:rsidR="00A4209B" w:rsidRPr="003F7D9C" w:rsidRDefault="00A4209B" w:rsidP="003A540A">
      <w:pPr>
        <w:jc w:val="both"/>
      </w:pPr>
      <w:r w:rsidRPr="003F7D9C">
        <w:t>For record keeping purposes, health records [physical exams, immunization information] are considered part of the student’s permanent record and must be kept for a period of 60 years.  The original copy of each student’s health record is to be sent to the school the child will be attending by July 30</w:t>
      </w:r>
      <w:r w:rsidRPr="003F7D9C">
        <w:rPr>
          <w:vertAlign w:val="superscript"/>
        </w:rPr>
        <w:t>th</w:t>
      </w:r>
      <w:r w:rsidRPr="003F7D9C">
        <w:t>.  When transferring the original record, a copy of the health record should be made.  Copies of student health records are to be forwarded by July 30</w:t>
      </w:r>
      <w:r w:rsidRPr="003F7D9C">
        <w:rPr>
          <w:vertAlign w:val="superscript"/>
        </w:rPr>
        <w:t>th</w:t>
      </w:r>
      <w:r w:rsidRPr="003F7D9C">
        <w:t xml:space="preserve"> to the Diocesan Archives.  In the event the student’s new school is undecided, the </w:t>
      </w:r>
      <w:r w:rsidRPr="003F7D9C">
        <w:rPr>
          <w:u w:val="single"/>
        </w:rPr>
        <w:t>original</w:t>
      </w:r>
      <w:r w:rsidRPr="003F7D9C">
        <w:t xml:space="preserve"> copy of the health record must be forwarded to the Archives by July 30</w:t>
      </w:r>
      <w:r w:rsidRPr="003F7D9C">
        <w:rPr>
          <w:vertAlign w:val="superscript"/>
        </w:rPr>
        <w:t>th</w:t>
      </w:r>
      <w:r w:rsidRPr="003F7D9C">
        <w:t>.</w:t>
      </w:r>
    </w:p>
    <w:p w:rsidR="00A4209B" w:rsidRPr="003F7D9C" w:rsidRDefault="00A4209B" w:rsidP="003A540A">
      <w:pPr>
        <w:jc w:val="both"/>
      </w:pPr>
    </w:p>
    <w:p w:rsidR="00A4209B" w:rsidRPr="003F7D9C" w:rsidRDefault="00A4209B" w:rsidP="003A540A">
      <w:pPr>
        <w:jc w:val="both"/>
        <w:rPr>
          <w:u w:val="single"/>
        </w:rPr>
      </w:pPr>
      <w:r w:rsidRPr="003F7D9C">
        <w:rPr>
          <w:u w:val="single"/>
        </w:rPr>
        <w:t>Textbooks</w:t>
      </w:r>
    </w:p>
    <w:p w:rsidR="00A4209B" w:rsidRPr="003F7D9C" w:rsidRDefault="004F043A" w:rsidP="003A540A">
      <w:pPr>
        <w:jc w:val="both"/>
      </w:pPr>
      <w:r>
        <w:t>The principal shall n</w:t>
      </w:r>
      <w:r w:rsidR="00A4209B" w:rsidRPr="003F7D9C">
        <w:t>otify the LEA about the closing of the school as soon as possible and ask for specific information and direction concerning textbooks obtained through the Illinois Textbook Loan Program.</w:t>
      </w:r>
    </w:p>
    <w:p w:rsidR="00A4209B" w:rsidRPr="003F7D9C" w:rsidRDefault="00A4209B" w:rsidP="003A540A">
      <w:pPr>
        <w:jc w:val="both"/>
      </w:pPr>
    </w:p>
    <w:p w:rsidR="00A4209B" w:rsidRPr="003F7D9C" w:rsidRDefault="00A4209B" w:rsidP="003A540A">
      <w:pPr>
        <w:jc w:val="both"/>
        <w:rPr>
          <w:u w:val="single"/>
        </w:rPr>
      </w:pPr>
      <w:r w:rsidRPr="003F7D9C">
        <w:rPr>
          <w:u w:val="single"/>
        </w:rPr>
        <w:t>Federal Entitlement Books, Materials and Equipment (including Computers, Audio-Visual, etc.)</w:t>
      </w:r>
    </w:p>
    <w:p w:rsidR="00A4209B" w:rsidRPr="003F7D9C" w:rsidRDefault="00A4209B" w:rsidP="003A540A">
      <w:pPr>
        <w:tabs>
          <w:tab w:val="left" w:pos="360"/>
        </w:tabs>
        <w:ind w:left="360" w:hanging="360"/>
        <w:jc w:val="both"/>
      </w:pPr>
      <w:r w:rsidRPr="003F7D9C">
        <w:t>1.</w:t>
      </w:r>
      <w:r w:rsidRPr="003F7D9C">
        <w:tab/>
      </w:r>
      <w:r w:rsidR="004F043A">
        <w:t>The principal shall n</w:t>
      </w:r>
      <w:r w:rsidRPr="003F7D9C">
        <w:t>otify the LEA about the closing of the school as soon as possible and ask for specific information with regard to these materials.</w:t>
      </w:r>
    </w:p>
    <w:p w:rsidR="00A4209B" w:rsidRPr="003F7D9C" w:rsidRDefault="00A4209B" w:rsidP="003A540A">
      <w:pPr>
        <w:tabs>
          <w:tab w:val="left" w:pos="360"/>
        </w:tabs>
        <w:ind w:left="360" w:hanging="360"/>
        <w:jc w:val="both"/>
      </w:pPr>
      <w:r w:rsidRPr="003F7D9C">
        <w:t>2.</w:t>
      </w:r>
      <w:r w:rsidRPr="003F7D9C">
        <w:tab/>
      </w:r>
      <w:r w:rsidR="004F043A">
        <w:t>The principal shall prepare</w:t>
      </w:r>
      <w:r w:rsidRPr="003F7D9C">
        <w:t xml:space="preserve"> a written inventory of the materials when they are transferred to the LEA.</w:t>
      </w:r>
    </w:p>
    <w:p w:rsidR="00A4209B" w:rsidRPr="003F7D9C" w:rsidRDefault="00A4209B" w:rsidP="003A540A">
      <w:pPr>
        <w:tabs>
          <w:tab w:val="left" w:pos="360"/>
        </w:tabs>
        <w:ind w:left="360" w:hanging="360"/>
        <w:jc w:val="both"/>
      </w:pPr>
      <w:r w:rsidRPr="003F7D9C">
        <w:t>3.</w:t>
      </w:r>
      <w:r w:rsidRPr="003F7D9C">
        <w:tab/>
      </w:r>
      <w:r w:rsidR="004F043A">
        <w:t>A</w:t>
      </w:r>
      <w:r w:rsidRPr="003F7D9C">
        <w:t xml:space="preserve"> copy of the inventory and the destination of materials </w:t>
      </w:r>
      <w:r w:rsidR="004F043A">
        <w:t xml:space="preserve">shall be sent </w:t>
      </w:r>
      <w:r w:rsidRPr="003F7D9C">
        <w:t>to the Office of Catholic Schools.</w:t>
      </w:r>
    </w:p>
    <w:p w:rsidR="004F043A" w:rsidRDefault="004F043A" w:rsidP="003A540A">
      <w:pPr>
        <w:jc w:val="both"/>
        <w:rPr>
          <w:u w:val="single"/>
        </w:rPr>
      </w:pPr>
    </w:p>
    <w:p w:rsidR="00A4209B" w:rsidRPr="003F7D9C" w:rsidRDefault="00A4209B" w:rsidP="003A540A">
      <w:pPr>
        <w:jc w:val="both"/>
        <w:rPr>
          <w:u w:val="single"/>
        </w:rPr>
      </w:pPr>
      <w:r w:rsidRPr="003F7D9C">
        <w:rPr>
          <w:u w:val="single"/>
        </w:rPr>
        <w:t>Disposition of School-Owne</w:t>
      </w:r>
      <w:r w:rsidR="00DE2124">
        <w:rPr>
          <w:u w:val="single"/>
        </w:rPr>
        <w:t>d Books, Equipment, Furniture, E</w:t>
      </w:r>
      <w:r w:rsidRPr="003F7D9C">
        <w:rPr>
          <w:u w:val="single"/>
        </w:rPr>
        <w:t>tc.</w:t>
      </w:r>
    </w:p>
    <w:p w:rsidR="003A540A" w:rsidRDefault="004F043A" w:rsidP="003A540A">
      <w:pPr>
        <w:jc w:val="both"/>
      </w:pPr>
      <w:r>
        <w:t>The principal shall p</w:t>
      </w:r>
      <w:r w:rsidR="00A4209B" w:rsidRPr="003F7D9C">
        <w:t>repare a notice for the Office of Catholic Schools to advertise the availability of books, furniture, equipment and other school-owned materials for sale or gift.  The Office of Catholic Schools will circulate this notice to all school principals.  The pastor and principal can</w:t>
      </w:r>
      <w:r w:rsidR="00D26975">
        <w:t xml:space="preserve"> </w:t>
      </w:r>
      <w:r w:rsidR="002A6BD9">
        <w:t>disburse</w:t>
      </w:r>
      <w:r w:rsidR="00A4209B" w:rsidRPr="003F7D9C">
        <w:t xml:space="preserve"> these materials in an appropriate manner to these schools.  Items left may be disposed of in any way considered appropriate by the pastor and principal.</w:t>
      </w:r>
      <w:r w:rsidR="00A4209B" w:rsidRPr="003F7D9C">
        <w:tab/>
      </w:r>
    </w:p>
    <w:p w:rsidR="003A540A" w:rsidRDefault="003A540A" w:rsidP="003A540A">
      <w:pPr>
        <w:jc w:val="both"/>
      </w:pPr>
    </w:p>
    <w:p w:rsidR="003D47E8" w:rsidRDefault="003A540A" w:rsidP="003A540A">
      <w:pPr>
        <w:jc w:val="both"/>
        <w:rPr>
          <w:sz w:val="18"/>
          <w:szCs w:val="18"/>
        </w:rPr>
      </w:pPr>
      <w:r>
        <w:rPr>
          <w:sz w:val="18"/>
          <w:szCs w:val="18"/>
        </w:rPr>
        <w:t>Reviewed 7/</w:t>
      </w:r>
      <w:r w:rsidR="003D47E8">
        <w:rPr>
          <w:sz w:val="18"/>
          <w:szCs w:val="18"/>
        </w:rPr>
        <w:t>2018</w:t>
      </w:r>
      <w:r w:rsidR="00F63128">
        <w:rPr>
          <w:sz w:val="18"/>
          <w:szCs w:val="18"/>
        </w:rPr>
        <w:t>, 6/2020</w:t>
      </w:r>
      <w:r w:rsidR="00532EB9">
        <w:rPr>
          <w:sz w:val="18"/>
          <w:szCs w:val="18"/>
        </w:rPr>
        <w:t>, 7/2021</w:t>
      </w:r>
      <w:r w:rsidR="008E3C6C">
        <w:rPr>
          <w:sz w:val="18"/>
          <w:szCs w:val="18"/>
        </w:rPr>
        <w:t>, 7/2022</w:t>
      </w:r>
      <w:bookmarkStart w:id="0" w:name="_GoBack"/>
      <w:bookmarkEnd w:id="0"/>
    </w:p>
    <w:p w:rsidR="00A4209B" w:rsidRPr="003F7D9C" w:rsidRDefault="00A4209B" w:rsidP="003A540A">
      <w:pPr>
        <w:jc w:val="both"/>
      </w:pPr>
      <w:r w:rsidRPr="003F7D9C">
        <w:tab/>
      </w:r>
      <w:r w:rsidRPr="003F7D9C">
        <w:tab/>
      </w:r>
      <w:r w:rsidRPr="003F7D9C">
        <w:tab/>
      </w:r>
      <w:r w:rsidRPr="003F7D9C">
        <w:tab/>
      </w:r>
    </w:p>
    <w:p w:rsidR="00A4209B" w:rsidRPr="003F7D9C" w:rsidRDefault="00A4209B" w:rsidP="003A540A">
      <w:pPr>
        <w:jc w:val="both"/>
      </w:pPr>
    </w:p>
    <w:p w:rsidR="00A4209B" w:rsidRPr="003F7D9C" w:rsidRDefault="00A4209B" w:rsidP="003A540A">
      <w:pPr>
        <w:jc w:val="both"/>
      </w:pPr>
    </w:p>
    <w:p w:rsidR="0014114F" w:rsidRPr="003F7D9C" w:rsidRDefault="0014114F" w:rsidP="003A540A">
      <w:pPr>
        <w:pStyle w:val="PlainText"/>
        <w:jc w:val="both"/>
        <w:rPr>
          <w:rFonts w:ascii="Times New Roman" w:eastAsia="MS Mincho" w:hAnsi="Times New Roman" w:cs="Times New Roman"/>
          <w:color w:val="000000"/>
          <w:sz w:val="24"/>
        </w:rPr>
      </w:pPr>
      <w:r w:rsidRPr="003F7D9C">
        <w:rPr>
          <w:rFonts w:ascii="Times New Roman" w:eastAsia="MS Mincho" w:hAnsi="Times New Roman" w:cs="Times New Roman"/>
          <w:color w:val="000000"/>
          <w:sz w:val="24"/>
        </w:rPr>
        <w:t xml:space="preserve">               </w:t>
      </w:r>
      <w:r w:rsidR="00D17368">
        <w:rPr>
          <w:rFonts w:ascii="Times New Roman" w:eastAsia="MS Mincho" w:hAnsi="Times New Roman" w:cs="Times New Roman"/>
          <w:color w:val="000000"/>
          <w:sz w:val="24"/>
        </w:rPr>
        <w:t xml:space="preserve">               </w:t>
      </w:r>
      <w:r w:rsidRPr="003F7D9C">
        <w:rPr>
          <w:rFonts w:ascii="Times New Roman" w:eastAsia="MS Mincho" w:hAnsi="Times New Roman" w:cs="Times New Roman"/>
          <w:color w:val="000000"/>
          <w:sz w:val="24"/>
        </w:rPr>
        <w:t xml:space="preserve">                                                </w:t>
      </w:r>
    </w:p>
    <w:sectPr w:rsidR="0014114F" w:rsidRPr="003F7D9C" w:rsidSect="00F34B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6" w:rsidRDefault="00A84206" w:rsidP="005F5079">
      <w:r>
        <w:separator/>
      </w:r>
    </w:p>
  </w:endnote>
  <w:endnote w:type="continuationSeparator" w:id="0">
    <w:p w:rsidR="00A84206" w:rsidRDefault="00A84206" w:rsidP="005F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9" w:rsidRDefault="005F5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9" w:rsidRDefault="005F50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9" w:rsidRDefault="005F5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6" w:rsidRDefault="00A84206" w:rsidP="005F5079">
      <w:r>
        <w:separator/>
      </w:r>
    </w:p>
  </w:footnote>
  <w:footnote w:type="continuationSeparator" w:id="0">
    <w:p w:rsidR="00A84206" w:rsidRDefault="00A84206" w:rsidP="005F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9" w:rsidRDefault="005F5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9" w:rsidRDefault="005F50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9" w:rsidRDefault="005F5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5C77"/>
    <w:multiLevelType w:val="singleLevel"/>
    <w:tmpl w:val="05C48A2E"/>
    <w:lvl w:ilvl="0">
      <w:start w:val="1"/>
      <w:numFmt w:val="decimal"/>
      <w:lvlText w:val="%1."/>
      <w:legacy w:legacy="1" w:legacySpace="0" w:legacyIndent="504"/>
      <w:lvlJc w:val="left"/>
      <w:pPr>
        <w:ind w:left="504" w:hanging="504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9B"/>
    <w:rsid w:val="000B31F0"/>
    <w:rsid w:val="00120E21"/>
    <w:rsid w:val="0014114F"/>
    <w:rsid w:val="00237D35"/>
    <w:rsid w:val="00254224"/>
    <w:rsid w:val="00275156"/>
    <w:rsid w:val="002A6BD9"/>
    <w:rsid w:val="0034748C"/>
    <w:rsid w:val="003A540A"/>
    <w:rsid w:val="003B47B4"/>
    <w:rsid w:val="003D47E8"/>
    <w:rsid w:val="003F7D9C"/>
    <w:rsid w:val="00456584"/>
    <w:rsid w:val="004F043A"/>
    <w:rsid w:val="00532EB9"/>
    <w:rsid w:val="005F5079"/>
    <w:rsid w:val="00623B54"/>
    <w:rsid w:val="00634D78"/>
    <w:rsid w:val="00642262"/>
    <w:rsid w:val="00741C82"/>
    <w:rsid w:val="008244E9"/>
    <w:rsid w:val="008E3C6C"/>
    <w:rsid w:val="00951F65"/>
    <w:rsid w:val="00980263"/>
    <w:rsid w:val="00A21E8F"/>
    <w:rsid w:val="00A4209B"/>
    <w:rsid w:val="00A84206"/>
    <w:rsid w:val="00B03AAE"/>
    <w:rsid w:val="00B3396B"/>
    <w:rsid w:val="00B52732"/>
    <w:rsid w:val="00B765D0"/>
    <w:rsid w:val="00BC7242"/>
    <w:rsid w:val="00CF754A"/>
    <w:rsid w:val="00D17368"/>
    <w:rsid w:val="00D26975"/>
    <w:rsid w:val="00D36852"/>
    <w:rsid w:val="00DB1CBF"/>
    <w:rsid w:val="00DE2124"/>
    <w:rsid w:val="00E0257D"/>
    <w:rsid w:val="00E30DBD"/>
    <w:rsid w:val="00F34B4A"/>
    <w:rsid w:val="00F63128"/>
    <w:rsid w:val="00F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FE9F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A4209B"/>
    <w:rPr>
      <w:color w:val="0000FF"/>
      <w:u w:val="single"/>
    </w:rPr>
  </w:style>
  <w:style w:type="paragraph" w:styleId="BalloonText">
    <w:name w:val="Balloon Text"/>
    <w:basedOn w:val="Normal"/>
    <w:semiHidden/>
    <w:rsid w:val="00B339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50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5079"/>
    <w:rPr>
      <w:sz w:val="24"/>
      <w:szCs w:val="24"/>
    </w:rPr>
  </w:style>
  <w:style w:type="paragraph" w:styleId="Footer">
    <w:name w:val="footer"/>
    <w:basedOn w:val="Normal"/>
    <w:link w:val="FooterChar"/>
    <w:rsid w:val="005F50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5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2022-07-14T20:37:00Z</dcterms:created>
  <dcterms:modified xsi:type="dcterms:W3CDTF">2022-07-14T20:37:00Z</dcterms:modified>
</cp:coreProperties>
</file>