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53" w:rsidRDefault="005E2853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B-111</w:t>
      </w:r>
    </w:p>
    <w:p w:rsidR="005E2853" w:rsidRDefault="005E2853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P-CDOP</w:t>
      </w:r>
    </w:p>
    <w:p w:rsidR="005E2853" w:rsidRDefault="005E2853">
      <w:pPr>
        <w:widowControl w:val="0"/>
        <w:autoSpaceDE w:val="0"/>
        <w:autoSpaceDN w:val="0"/>
        <w:adjustRightInd w:val="0"/>
        <w:rPr>
          <w:b/>
          <w:bCs/>
        </w:rPr>
      </w:pPr>
    </w:p>
    <w:p w:rsidR="005E2853" w:rsidRDefault="005E2853">
      <w:pPr>
        <w:widowControl w:val="0"/>
        <w:autoSpaceDE w:val="0"/>
        <w:autoSpaceDN w:val="0"/>
        <w:adjustRightInd w:val="0"/>
        <w:rPr>
          <w:b/>
          <w:bCs/>
        </w:rPr>
      </w:pPr>
    </w:p>
    <w:p w:rsidR="005E2853" w:rsidRDefault="005E285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SCHOOL TUITION</w:t>
      </w:r>
    </w:p>
    <w:p w:rsidR="005E2853" w:rsidRDefault="005E2853">
      <w:pPr>
        <w:widowControl w:val="0"/>
        <w:autoSpaceDE w:val="0"/>
        <w:autoSpaceDN w:val="0"/>
        <w:adjustRightInd w:val="0"/>
      </w:pPr>
    </w:p>
    <w:p w:rsidR="005E2853" w:rsidRDefault="005E2853" w:rsidP="003E25A5">
      <w:pPr>
        <w:widowControl w:val="0"/>
        <w:autoSpaceDE w:val="0"/>
        <w:autoSpaceDN w:val="0"/>
        <w:adjustRightInd w:val="0"/>
        <w:jc w:val="both"/>
      </w:pPr>
      <w:r>
        <w:t>All elementary and secondary schools of the Catholic Diocese of Peoria shall have a tuition structure.</w:t>
      </w:r>
      <w:r w:rsidR="00B4265D">
        <w:t xml:space="preserve">  Annually, each school is responsible for notifying the </w:t>
      </w:r>
      <w:r w:rsidR="0086407D">
        <w:t>Office of Catholic Schools</w:t>
      </w:r>
      <w:r w:rsidR="00B4265D">
        <w:t xml:space="preserve"> of the amount of tuition established for the year</w:t>
      </w:r>
      <w:r w:rsidR="006E45FD">
        <w:t>. All schools shall contract with either FACTS or SMART</w:t>
      </w:r>
      <w:r w:rsidR="00954277">
        <w:t xml:space="preserve"> </w:t>
      </w:r>
      <w:r w:rsidR="006E45FD">
        <w:t>Tuition (Blackbaud), the two diocesan-approved third-party collection companies, for tuition collection.</w:t>
      </w:r>
    </w:p>
    <w:p w:rsidR="00A6665C" w:rsidRDefault="00A6665C" w:rsidP="003E25A5">
      <w:pPr>
        <w:widowControl w:val="0"/>
        <w:autoSpaceDE w:val="0"/>
        <w:autoSpaceDN w:val="0"/>
        <w:adjustRightInd w:val="0"/>
        <w:jc w:val="both"/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Revised 7/2018</w:t>
      </w:r>
    </w:p>
    <w:p w:rsidR="00BC676A" w:rsidRDefault="00BC676A" w:rsidP="00BC676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Reviewed 7/2018, 6/2020</w:t>
      </w:r>
      <w:r w:rsidR="00E83F47">
        <w:rPr>
          <w:sz w:val="18"/>
          <w:szCs w:val="18"/>
        </w:rPr>
        <w:t>, 7/2021</w:t>
      </w:r>
      <w:r w:rsidR="00BE01EA">
        <w:rPr>
          <w:sz w:val="18"/>
          <w:szCs w:val="18"/>
        </w:rPr>
        <w:t>, 7/2022</w:t>
      </w: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6E45FD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B-111</w:t>
      </w:r>
    </w:p>
    <w:p w:rsidR="006E45FD" w:rsidRDefault="006E45FD" w:rsidP="006E45FD">
      <w:pPr>
        <w:widowControl w:val="0"/>
        <w:autoSpaceDE w:val="0"/>
        <w:autoSpaceDN w:val="0"/>
        <w:adjustRightInd w:val="0"/>
        <w:jc w:val="right"/>
      </w:pPr>
      <w:r>
        <w:t>AR-OCS</w:t>
      </w:r>
    </w:p>
    <w:p w:rsidR="003E25A5" w:rsidRDefault="003E25A5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6E45F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SCHOOL TUITION</w:t>
      </w:r>
    </w:p>
    <w:p w:rsidR="006E45FD" w:rsidRDefault="006E45FD" w:rsidP="006E45FD">
      <w:pPr>
        <w:widowControl w:val="0"/>
        <w:autoSpaceDE w:val="0"/>
        <w:autoSpaceDN w:val="0"/>
        <w:adjustRightInd w:val="0"/>
        <w:rPr>
          <w:b/>
          <w:bCs/>
        </w:rPr>
      </w:pPr>
    </w:p>
    <w:p w:rsidR="006E45FD" w:rsidRDefault="006E45FD" w:rsidP="00954277">
      <w:pPr>
        <w:widowControl w:val="0"/>
        <w:autoSpaceDE w:val="0"/>
        <w:autoSpaceDN w:val="0"/>
        <w:adjustRightInd w:val="0"/>
        <w:jc w:val="both"/>
      </w:pPr>
      <w:r>
        <w:t>Local schools determine the am</w:t>
      </w:r>
      <w:r w:rsidR="00BE01EA">
        <w:t xml:space="preserve">ount of tuition to be charged. </w:t>
      </w:r>
      <w:r>
        <w:t xml:space="preserve">It is recommended that tuition and fees account for 50-60% of total school revenue. It is also recommended that unfunded tuition discounts not exceed 15% of total tuition and fee revenue.  </w:t>
      </w:r>
    </w:p>
    <w:p w:rsidR="006E45FD" w:rsidRDefault="006E45FD" w:rsidP="00954277">
      <w:pPr>
        <w:widowControl w:val="0"/>
        <w:autoSpaceDE w:val="0"/>
        <w:autoSpaceDN w:val="0"/>
        <w:adjustRightInd w:val="0"/>
        <w:jc w:val="both"/>
      </w:pPr>
    </w:p>
    <w:p w:rsidR="006E45FD" w:rsidRDefault="006E45FD" w:rsidP="00954277">
      <w:pPr>
        <w:widowControl w:val="0"/>
        <w:autoSpaceDE w:val="0"/>
        <w:autoSpaceDN w:val="0"/>
        <w:adjustRightInd w:val="0"/>
        <w:jc w:val="both"/>
      </w:pPr>
      <w:r>
        <w:t>All families shall be enroll</w:t>
      </w:r>
      <w:r w:rsidR="00BE01EA">
        <w:t xml:space="preserve">ed with either FACTS or SMART. </w:t>
      </w:r>
      <w:r>
        <w:t xml:space="preserve">If a family makes a one-time payment, then the school should administratively set up the account in FACTS or SMART so that all families/students are included, and the third-party records will serve as the subsidiary tuition ledger.  It is recommended that automatic withdrawal, or ACH, be the preferred payment method, with invoicing being done ONLY BY EXCEPTION. </w:t>
      </w:r>
    </w:p>
    <w:p w:rsidR="006E45FD" w:rsidRDefault="006E45FD" w:rsidP="00954277">
      <w:pPr>
        <w:widowControl w:val="0"/>
        <w:autoSpaceDE w:val="0"/>
        <w:autoSpaceDN w:val="0"/>
        <w:adjustRightInd w:val="0"/>
        <w:jc w:val="both"/>
      </w:pPr>
    </w:p>
    <w:p w:rsidR="006E45FD" w:rsidRPr="007B2983" w:rsidRDefault="006E45FD" w:rsidP="0095427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Each school shall include a policy regarding unpaid tuition in their Parent/Student Handbook.  It is recommended that the policy include consequences for unpaid tuition and that all prior-year tuition be paid before allowing completion of registration for a new school year.  If unpaid tuition balances remain, then any payments received shall be applied to the oldest tuition and fee balance.  </w:t>
      </w: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45FD" w:rsidRDefault="006E45FD" w:rsidP="006E45F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Revised 7/2018</w:t>
      </w:r>
    </w:p>
    <w:p w:rsidR="00BC676A" w:rsidRDefault="00BC676A" w:rsidP="006E45F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Reviewed 6/2020</w:t>
      </w:r>
      <w:r w:rsidR="00E83F47">
        <w:rPr>
          <w:sz w:val="18"/>
          <w:szCs w:val="18"/>
        </w:rPr>
        <w:t>, 7/2021</w:t>
      </w:r>
      <w:r w:rsidR="00BE01EA">
        <w:rPr>
          <w:sz w:val="18"/>
          <w:szCs w:val="18"/>
        </w:rPr>
        <w:t>, 7/2022</w:t>
      </w:r>
      <w:bookmarkStart w:id="0" w:name="_GoBack"/>
      <w:bookmarkEnd w:id="0"/>
    </w:p>
    <w:p w:rsidR="006E45FD" w:rsidRPr="003E25A5" w:rsidRDefault="006E45FD" w:rsidP="003E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6E45FD" w:rsidRPr="003E25A5" w:rsidSect="001E4FD2">
      <w:pgSz w:w="12240" w:h="15840"/>
      <w:pgMar w:top="1440" w:right="1584" w:bottom="1296" w:left="15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3C" w:rsidRDefault="00F4593C" w:rsidP="00516BD1">
      <w:r>
        <w:separator/>
      </w:r>
    </w:p>
  </w:endnote>
  <w:endnote w:type="continuationSeparator" w:id="0">
    <w:p w:rsidR="00F4593C" w:rsidRDefault="00F4593C" w:rsidP="0051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3C" w:rsidRDefault="00F4593C" w:rsidP="00516BD1">
      <w:r>
        <w:separator/>
      </w:r>
    </w:p>
  </w:footnote>
  <w:footnote w:type="continuationSeparator" w:id="0">
    <w:p w:rsidR="00F4593C" w:rsidRDefault="00F4593C" w:rsidP="0051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71AAF"/>
    <w:multiLevelType w:val="hybridMultilevel"/>
    <w:tmpl w:val="CCA8EE8A"/>
    <w:lvl w:ilvl="0" w:tplc="949A5A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53"/>
    <w:rsid w:val="000C36EE"/>
    <w:rsid w:val="0011227F"/>
    <w:rsid w:val="001A4736"/>
    <w:rsid w:val="001E4FD2"/>
    <w:rsid w:val="002271AE"/>
    <w:rsid w:val="00230D85"/>
    <w:rsid w:val="003E25A5"/>
    <w:rsid w:val="004668DC"/>
    <w:rsid w:val="004D5E7A"/>
    <w:rsid w:val="004D70F4"/>
    <w:rsid w:val="00516BD1"/>
    <w:rsid w:val="005B6F94"/>
    <w:rsid w:val="005C7C09"/>
    <w:rsid w:val="005E2853"/>
    <w:rsid w:val="00623886"/>
    <w:rsid w:val="00640C88"/>
    <w:rsid w:val="006E45FD"/>
    <w:rsid w:val="006E7525"/>
    <w:rsid w:val="0086407D"/>
    <w:rsid w:val="008F7502"/>
    <w:rsid w:val="00954277"/>
    <w:rsid w:val="009D1A3C"/>
    <w:rsid w:val="00A153F2"/>
    <w:rsid w:val="00A6665C"/>
    <w:rsid w:val="00A745CB"/>
    <w:rsid w:val="00AF7690"/>
    <w:rsid w:val="00B4265D"/>
    <w:rsid w:val="00BC676A"/>
    <w:rsid w:val="00BE01EA"/>
    <w:rsid w:val="00CB2062"/>
    <w:rsid w:val="00D03483"/>
    <w:rsid w:val="00DF4223"/>
    <w:rsid w:val="00E4788E"/>
    <w:rsid w:val="00E83F47"/>
    <w:rsid w:val="00ED2373"/>
    <w:rsid w:val="00F03FE0"/>
    <w:rsid w:val="00F4593C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C28D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b/>
      <w:bCs/>
      <w:sz w:val="72"/>
    </w:rPr>
  </w:style>
  <w:style w:type="paragraph" w:styleId="BalloonText">
    <w:name w:val="Balloon Text"/>
    <w:basedOn w:val="Normal"/>
    <w:semiHidden/>
    <w:rsid w:val="005E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16B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6BD1"/>
    <w:rPr>
      <w:sz w:val="24"/>
      <w:szCs w:val="24"/>
    </w:rPr>
  </w:style>
  <w:style w:type="paragraph" w:styleId="Footer">
    <w:name w:val="footer"/>
    <w:basedOn w:val="Normal"/>
    <w:link w:val="FooterChar"/>
    <w:rsid w:val="00516B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6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2022-07-14T20:45:00Z</dcterms:created>
  <dcterms:modified xsi:type="dcterms:W3CDTF">2022-07-14T20:45:00Z</dcterms:modified>
</cp:coreProperties>
</file>