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68" w:rsidRPr="00C74252" w:rsidRDefault="00C13375">
      <w:pPr>
        <w:pStyle w:val="BodyText"/>
        <w:spacing w:before="72"/>
        <w:ind w:left="8749"/>
        <w:rPr>
          <w:color w:val="000000" w:themeColor="text1"/>
        </w:rPr>
      </w:pPr>
      <w:r w:rsidRPr="00C74252">
        <w:rPr>
          <w:color w:val="000000" w:themeColor="text1"/>
        </w:rPr>
        <w:t>E-164</w:t>
      </w:r>
    </w:p>
    <w:p w:rsidR="00A92268" w:rsidRPr="00C74252" w:rsidRDefault="00C13375">
      <w:pPr>
        <w:pStyle w:val="BodyText"/>
        <w:ind w:left="8742"/>
        <w:rPr>
          <w:color w:val="000000" w:themeColor="text1"/>
        </w:rPr>
      </w:pPr>
      <w:r w:rsidRPr="00C74252">
        <w:rPr>
          <w:color w:val="000000" w:themeColor="text1"/>
        </w:rPr>
        <w:t>P-CDOP</w:t>
      </w:r>
    </w:p>
    <w:p w:rsidR="00A92268" w:rsidRPr="00C74252" w:rsidRDefault="00A92268">
      <w:pPr>
        <w:pStyle w:val="BodyText"/>
        <w:rPr>
          <w:color w:val="000000" w:themeColor="text1"/>
          <w:sz w:val="20"/>
        </w:rPr>
      </w:pPr>
    </w:p>
    <w:p w:rsidR="00A92268" w:rsidRPr="00C74252" w:rsidRDefault="00A92268">
      <w:pPr>
        <w:pStyle w:val="BodyText"/>
        <w:spacing w:before="7"/>
        <w:rPr>
          <w:color w:val="000000" w:themeColor="text1"/>
          <w:sz w:val="20"/>
        </w:rPr>
      </w:pPr>
    </w:p>
    <w:p w:rsidR="00A92268" w:rsidRPr="00C74252" w:rsidRDefault="00C13375">
      <w:pPr>
        <w:pStyle w:val="Heading1"/>
        <w:spacing w:before="90"/>
        <w:rPr>
          <w:color w:val="000000" w:themeColor="text1"/>
        </w:rPr>
      </w:pPr>
      <w:r w:rsidRPr="00C74252">
        <w:rPr>
          <w:color w:val="000000" w:themeColor="text1"/>
        </w:rPr>
        <w:t>COUNSELING AND GUIDANCE PROGRAM</w:t>
      </w:r>
    </w:p>
    <w:p w:rsidR="00A92268" w:rsidRPr="00C74252" w:rsidRDefault="00A92268">
      <w:pPr>
        <w:pStyle w:val="BodyText"/>
        <w:spacing w:before="6"/>
        <w:rPr>
          <w:b/>
          <w:color w:val="000000" w:themeColor="text1"/>
          <w:sz w:val="23"/>
        </w:rPr>
      </w:pPr>
    </w:p>
    <w:p w:rsidR="0070243A" w:rsidRPr="00C74252" w:rsidRDefault="00C13375">
      <w:pPr>
        <w:pStyle w:val="BodyText"/>
        <w:spacing w:before="1"/>
        <w:ind w:left="100" w:right="113"/>
        <w:jc w:val="both"/>
        <w:rPr>
          <w:color w:val="000000" w:themeColor="text1"/>
        </w:rPr>
      </w:pPr>
      <w:r w:rsidRPr="00C74252">
        <w:rPr>
          <w:color w:val="000000" w:themeColor="text1"/>
        </w:rPr>
        <w:t xml:space="preserve">Diocesan secondary schools shall provide counseling, guidance and career services for students. These services are also highly recommended </w:t>
      </w:r>
      <w:r w:rsidRPr="00C74252">
        <w:rPr>
          <w:i/>
          <w:color w:val="000000" w:themeColor="text1"/>
        </w:rPr>
        <w:t xml:space="preserve">on site </w:t>
      </w:r>
      <w:r w:rsidRPr="00C74252">
        <w:rPr>
          <w:color w:val="000000" w:themeColor="text1"/>
        </w:rPr>
        <w:t xml:space="preserve">for diocesan elementary schools. </w:t>
      </w:r>
    </w:p>
    <w:p w:rsidR="0070243A" w:rsidRPr="00C74252" w:rsidRDefault="0070243A">
      <w:pPr>
        <w:pStyle w:val="BodyText"/>
        <w:spacing w:before="1"/>
        <w:ind w:left="100" w:right="113"/>
        <w:jc w:val="both"/>
        <w:rPr>
          <w:color w:val="000000" w:themeColor="text1"/>
        </w:rPr>
      </w:pPr>
    </w:p>
    <w:p w:rsidR="00A92268" w:rsidRPr="00C74252" w:rsidRDefault="00C13375">
      <w:pPr>
        <w:pStyle w:val="BodyText"/>
        <w:spacing w:before="1"/>
        <w:ind w:left="100" w:right="113"/>
        <w:jc w:val="both"/>
        <w:rPr>
          <w:color w:val="000000" w:themeColor="text1"/>
        </w:rPr>
      </w:pPr>
      <w:r w:rsidRPr="00C74252">
        <w:rPr>
          <w:color w:val="000000" w:themeColor="text1"/>
        </w:rPr>
        <w:t>When appropriate, schools shall utilize testing, guidance, and counseling services that various agencies extend to students of nonpublic schools</w:t>
      </w:r>
      <w:r w:rsidR="0070243A" w:rsidRPr="00C74252">
        <w:rPr>
          <w:color w:val="000000" w:themeColor="text1"/>
        </w:rPr>
        <w:t xml:space="preserve"> with prior approval of the Superintendent of Schools</w:t>
      </w:r>
      <w:r w:rsidRPr="00C74252">
        <w:rPr>
          <w:color w:val="000000" w:themeColor="text1"/>
        </w:rPr>
        <w:t>.</w:t>
      </w:r>
      <w:r w:rsidR="0070243A" w:rsidRPr="00C74252">
        <w:rPr>
          <w:color w:val="000000" w:themeColor="text1"/>
        </w:rPr>
        <w:t xml:space="preserve">  Virtual counseling is not permitted on site in any diocesan elementary or secondary school.  </w:t>
      </w:r>
    </w:p>
    <w:p w:rsidR="00A92268" w:rsidRPr="00C74252" w:rsidRDefault="00A92268">
      <w:pPr>
        <w:pStyle w:val="BodyText"/>
        <w:spacing w:before="3"/>
        <w:rPr>
          <w:color w:val="000000" w:themeColor="text1"/>
        </w:rPr>
      </w:pPr>
    </w:p>
    <w:p w:rsidR="00A92268" w:rsidRDefault="00C13375">
      <w:pPr>
        <w:ind w:left="100"/>
        <w:jc w:val="both"/>
        <w:rPr>
          <w:color w:val="000000" w:themeColor="text1"/>
          <w:sz w:val="18"/>
        </w:rPr>
      </w:pPr>
      <w:r w:rsidRPr="00C74252">
        <w:rPr>
          <w:color w:val="000000" w:themeColor="text1"/>
          <w:sz w:val="18"/>
        </w:rPr>
        <w:t>Reviewed</w:t>
      </w:r>
      <w:r w:rsidR="006C080D" w:rsidRPr="00C74252">
        <w:rPr>
          <w:color w:val="000000" w:themeColor="text1"/>
          <w:sz w:val="18"/>
        </w:rPr>
        <w:t>: 6/2020</w:t>
      </w:r>
      <w:r w:rsidR="00B560E6" w:rsidRPr="00C74252">
        <w:rPr>
          <w:color w:val="000000" w:themeColor="text1"/>
          <w:sz w:val="18"/>
        </w:rPr>
        <w:t>, 7/2021</w:t>
      </w:r>
      <w:r w:rsidR="00E00753" w:rsidRPr="00C74252">
        <w:rPr>
          <w:color w:val="000000" w:themeColor="text1"/>
          <w:sz w:val="18"/>
        </w:rPr>
        <w:t xml:space="preserve">, </w:t>
      </w:r>
      <w:r w:rsidR="0070243A" w:rsidRPr="00C74252">
        <w:rPr>
          <w:color w:val="000000" w:themeColor="text1"/>
          <w:sz w:val="18"/>
        </w:rPr>
        <w:t>8</w:t>
      </w:r>
      <w:r w:rsidR="00E00753" w:rsidRPr="00C74252">
        <w:rPr>
          <w:color w:val="000000" w:themeColor="text1"/>
          <w:sz w:val="18"/>
        </w:rPr>
        <w:t>/2022</w:t>
      </w:r>
    </w:p>
    <w:p w:rsidR="00C74252" w:rsidRPr="00C74252" w:rsidRDefault="00C74252">
      <w:pPr>
        <w:ind w:left="100"/>
        <w:jc w:val="both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Revised: 8/2022</w:t>
      </w:r>
    </w:p>
    <w:p w:rsidR="00A92268" w:rsidRPr="00C74252" w:rsidRDefault="00A92268">
      <w:pPr>
        <w:pStyle w:val="BodyText"/>
        <w:rPr>
          <w:color w:val="000000" w:themeColor="text1"/>
          <w:sz w:val="20"/>
        </w:rPr>
      </w:pPr>
    </w:p>
    <w:p w:rsidR="00A92268" w:rsidRPr="00C74252" w:rsidRDefault="00A92268">
      <w:pPr>
        <w:pStyle w:val="BodyText"/>
        <w:spacing w:before="8"/>
        <w:rPr>
          <w:color w:val="000000" w:themeColor="text1"/>
          <w:sz w:val="27"/>
        </w:rPr>
      </w:pPr>
    </w:p>
    <w:p w:rsidR="00A92268" w:rsidRPr="00C74252" w:rsidRDefault="00C13375">
      <w:pPr>
        <w:pStyle w:val="BodyText"/>
        <w:ind w:left="8802" w:right="136"/>
        <w:rPr>
          <w:color w:val="000000" w:themeColor="text1"/>
        </w:rPr>
      </w:pPr>
      <w:r w:rsidRPr="00C74252">
        <w:rPr>
          <w:color w:val="000000" w:themeColor="text1"/>
        </w:rPr>
        <w:t>E-164 AR-OCS</w:t>
      </w:r>
    </w:p>
    <w:p w:rsidR="00A92268" w:rsidRPr="00C74252" w:rsidRDefault="00A92268">
      <w:pPr>
        <w:pStyle w:val="BodyText"/>
        <w:spacing w:before="5"/>
        <w:rPr>
          <w:color w:val="000000" w:themeColor="text1"/>
        </w:rPr>
      </w:pPr>
    </w:p>
    <w:p w:rsidR="00A92268" w:rsidRPr="00C74252" w:rsidRDefault="00C13375">
      <w:pPr>
        <w:pStyle w:val="Heading1"/>
        <w:rPr>
          <w:color w:val="000000" w:themeColor="text1"/>
        </w:rPr>
      </w:pPr>
      <w:r w:rsidRPr="00C74252">
        <w:rPr>
          <w:color w:val="000000" w:themeColor="text1"/>
        </w:rPr>
        <w:t>COUNSELING AND GUIDANCE PROGRAMS</w:t>
      </w:r>
    </w:p>
    <w:p w:rsidR="00A92268" w:rsidRPr="00C74252" w:rsidRDefault="00A92268">
      <w:pPr>
        <w:pStyle w:val="BodyText"/>
        <w:spacing w:before="7"/>
        <w:rPr>
          <w:b/>
          <w:color w:val="000000" w:themeColor="text1"/>
          <w:sz w:val="23"/>
        </w:rPr>
      </w:pPr>
    </w:p>
    <w:p w:rsidR="00A92268" w:rsidRPr="00C74252" w:rsidRDefault="00C13375">
      <w:pPr>
        <w:pStyle w:val="BodyText"/>
        <w:ind w:left="100" w:right="110"/>
        <w:jc w:val="both"/>
        <w:rPr>
          <w:color w:val="000000" w:themeColor="text1"/>
        </w:rPr>
      </w:pPr>
      <w:r w:rsidRPr="00C74252">
        <w:rPr>
          <w:color w:val="000000" w:themeColor="text1"/>
        </w:rPr>
        <w:t>When feasible, elementary schools will engage the services of a licensed school or community counselor. Elementary schools may also use agencies such as public schools, universities, mental health clinics and private counseling agencies to assist in providing services</w:t>
      </w:r>
      <w:r w:rsidR="0070243A" w:rsidRPr="00C74252">
        <w:rPr>
          <w:color w:val="000000" w:themeColor="text1"/>
        </w:rPr>
        <w:t xml:space="preserve"> with the approval of the Superintendent of Schools.   </w:t>
      </w:r>
    </w:p>
    <w:p w:rsidR="00A92268" w:rsidRPr="00C74252" w:rsidRDefault="00A92268">
      <w:pPr>
        <w:pStyle w:val="BodyText"/>
        <w:rPr>
          <w:color w:val="000000" w:themeColor="text1"/>
        </w:rPr>
      </w:pPr>
    </w:p>
    <w:p w:rsidR="00A92268" w:rsidRPr="00C74252" w:rsidRDefault="00C13375">
      <w:pPr>
        <w:pStyle w:val="BodyText"/>
        <w:ind w:left="100"/>
        <w:rPr>
          <w:color w:val="000000" w:themeColor="text1"/>
        </w:rPr>
      </w:pPr>
      <w:r w:rsidRPr="00C74252">
        <w:rPr>
          <w:color w:val="000000" w:themeColor="text1"/>
        </w:rPr>
        <w:t>Secondary school counseling and guidance programs shall:</w:t>
      </w:r>
    </w:p>
    <w:p w:rsidR="00A92268" w:rsidRPr="00C74252" w:rsidRDefault="00C13375">
      <w:pPr>
        <w:pStyle w:val="ListParagraph"/>
        <w:numPr>
          <w:ilvl w:val="0"/>
          <w:numId w:val="1"/>
        </w:numPr>
        <w:tabs>
          <w:tab w:val="left" w:pos="461"/>
        </w:tabs>
        <w:rPr>
          <w:color w:val="000000" w:themeColor="text1"/>
          <w:sz w:val="24"/>
        </w:rPr>
      </w:pPr>
      <w:r w:rsidRPr="00C74252">
        <w:rPr>
          <w:color w:val="000000" w:themeColor="text1"/>
          <w:sz w:val="24"/>
        </w:rPr>
        <w:t>Have clearly stated goals and objectives that are evaluated and updated</w:t>
      </w:r>
      <w:r w:rsidRPr="00C74252">
        <w:rPr>
          <w:color w:val="000000" w:themeColor="text1"/>
          <w:spacing w:val="-7"/>
          <w:sz w:val="24"/>
        </w:rPr>
        <w:t xml:space="preserve"> </w:t>
      </w:r>
      <w:r w:rsidRPr="00C74252">
        <w:rPr>
          <w:color w:val="000000" w:themeColor="text1"/>
          <w:sz w:val="24"/>
        </w:rPr>
        <w:t>regularly.</w:t>
      </w:r>
    </w:p>
    <w:p w:rsidR="00A92268" w:rsidRPr="00C74252" w:rsidRDefault="00C13375">
      <w:pPr>
        <w:pStyle w:val="ListParagraph"/>
        <w:numPr>
          <w:ilvl w:val="0"/>
          <w:numId w:val="1"/>
        </w:numPr>
        <w:tabs>
          <w:tab w:val="left" w:pos="461"/>
        </w:tabs>
        <w:ind w:right="116"/>
        <w:rPr>
          <w:color w:val="000000" w:themeColor="text1"/>
          <w:sz w:val="24"/>
        </w:rPr>
      </w:pPr>
      <w:r w:rsidRPr="00C74252">
        <w:rPr>
          <w:color w:val="000000" w:themeColor="text1"/>
          <w:sz w:val="24"/>
        </w:rPr>
        <w:t>Include guidance and counseling in the following areas: academic, vocational, personal, moral, spiritual and</w:t>
      </w:r>
      <w:r w:rsidRPr="00C74252">
        <w:rPr>
          <w:color w:val="000000" w:themeColor="text1"/>
          <w:spacing w:val="-1"/>
          <w:sz w:val="24"/>
        </w:rPr>
        <w:t xml:space="preserve"> </w:t>
      </w:r>
      <w:r w:rsidRPr="00C74252">
        <w:rPr>
          <w:color w:val="000000" w:themeColor="text1"/>
          <w:sz w:val="24"/>
        </w:rPr>
        <w:t>college/career.</w:t>
      </w:r>
    </w:p>
    <w:p w:rsidR="00A92268" w:rsidRPr="00C74252" w:rsidRDefault="00C13375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rPr>
          <w:color w:val="000000" w:themeColor="text1"/>
          <w:sz w:val="24"/>
        </w:rPr>
      </w:pPr>
      <w:r w:rsidRPr="00C74252">
        <w:rPr>
          <w:color w:val="000000" w:themeColor="text1"/>
          <w:sz w:val="24"/>
        </w:rPr>
        <w:t>Make services available and easily accessible to all</w:t>
      </w:r>
      <w:r w:rsidRPr="00C74252">
        <w:rPr>
          <w:color w:val="000000" w:themeColor="text1"/>
          <w:spacing w:val="-7"/>
          <w:sz w:val="24"/>
        </w:rPr>
        <w:t xml:space="preserve"> </w:t>
      </w:r>
      <w:r w:rsidRPr="00C74252">
        <w:rPr>
          <w:color w:val="000000" w:themeColor="text1"/>
          <w:sz w:val="24"/>
        </w:rPr>
        <w:t>students.</w:t>
      </w:r>
    </w:p>
    <w:p w:rsidR="00A92268" w:rsidRPr="00C74252" w:rsidRDefault="00C13375">
      <w:pPr>
        <w:pStyle w:val="ListParagraph"/>
        <w:numPr>
          <w:ilvl w:val="0"/>
          <w:numId w:val="1"/>
        </w:numPr>
        <w:tabs>
          <w:tab w:val="left" w:pos="461"/>
        </w:tabs>
        <w:ind w:right="115"/>
        <w:jc w:val="both"/>
        <w:rPr>
          <w:color w:val="000000" w:themeColor="text1"/>
          <w:sz w:val="24"/>
        </w:rPr>
      </w:pPr>
      <w:r w:rsidRPr="00C74252">
        <w:rPr>
          <w:color w:val="000000" w:themeColor="text1"/>
          <w:sz w:val="24"/>
        </w:rPr>
        <w:t>Employ counseling and guidance personnel properly licensed for their work by the State of Illinois. Campus ministers or those who do counseling of a religious nature shall be professionally trained, but do not substitute for licensed counseling and guidance school personnel.</w:t>
      </w:r>
    </w:p>
    <w:p w:rsidR="00A92268" w:rsidRPr="00C74252" w:rsidRDefault="00C13375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color w:val="000000" w:themeColor="text1"/>
          <w:sz w:val="24"/>
        </w:rPr>
      </w:pPr>
      <w:r w:rsidRPr="00C74252">
        <w:rPr>
          <w:color w:val="000000" w:themeColor="text1"/>
          <w:sz w:val="24"/>
        </w:rPr>
        <w:t>Assure that student records are maintained accurately and</w:t>
      </w:r>
      <w:r w:rsidRPr="00C74252">
        <w:rPr>
          <w:color w:val="000000" w:themeColor="text1"/>
          <w:spacing w:val="-2"/>
          <w:sz w:val="24"/>
        </w:rPr>
        <w:t xml:space="preserve"> </w:t>
      </w:r>
      <w:r w:rsidRPr="00C74252">
        <w:rPr>
          <w:color w:val="000000" w:themeColor="text1"/>
          <w:sz w:val="24"/>
        </w:rPr>
        <w:t>confidentially.</w:t>
      </w:r>
    </w:p>
    <w:p w:rsidR="00A92268" w:rsidRPr="00C74252" w:rsidRDefault="00C13375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color w:val="000000" w:themeColor="text1"/>
          <w:sz w:val="24"/>
        </w:rPr>
      </w:pPr>
      <w:r w:rsidRPr="00C74252">
        <w:rPr>
          <w:color w:val="000000" w:themeColor="text1"/>
          <w:sz w:val="24"/>
        </w:rPr>
        <w:t>Involve teachers, when</w:t>
      </w:r>
      <w:r w:rsidRPr="00C74252">
        <w:rPr>
          <w:color w:val="000000" w:themeColor="text1"/>
          <w:spacing w:val="-1"/>
          <w:sz w:val="24"/>
        </w:rPr>
        <w:t xml:space="preserve"> </w:t>
      </w:r>
      <w:r w:rsidRPr="00C74252">
        <w:rPr>
          <w:color w:val="000000" w:themeColor="text1"/>
          <w:sz w:val="24"/>
        </w:rPr>
        <w:t>needed.</w:t>
      </w:r>
    </w:p>
    <w:p w:rsidR="00A92268" w:rsidRPr="00C74252" w:rsidRDefault="00C13375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color w:val="000000" w:themeColor="text1"/>
          <w:sz w:val="24"/>
        </w:rPr>
      </w:pPr>
      <w:r w:rsidRPr="00C74252">
        <w:rPr>
          <w:color w:val="000000" w:themeColor="text1"/>
          <w:sz w:val="24"/>
        </w:rPr>
        <w:t>Be a resource for faculty and</w:t>
      </w:r>
      <w:r w:rsidRPr="00C74252">
        <w:rPr>
          <w:color w:val="000000" w:themeColor="text1"/>
          <w:spacing w:val="-4"/>
          <w:sz w:val="24"/>
        </w:rPr>
        <w:t xml:space="preserve"> </w:t>
      </w:r>
      <w:r w:rsidRPr="00C74252">
        <w:rPr>
          <w:color w:val="000000" w:themeColor="text1"/>
          <w:sz w:val="24"/>
        </w:rPr>
        <w:t>staff.</w:t>
      </w:r>
    </w:p>
    <w:p w:rsidR="00A92268" w:rsidRPr="00C74252" w:rsidRDefault="00C13375">
      <w:pPr>
        <w:pStyle w:val="ListParagraph"/>
        <w:numPr>
          <w:ilvl w:val="0"/>
          <w:numId w:val="1"/>
        </w:numPr>
        <w:tabs>
          <w:tab w:val="left" w:pos="461"/>
        </w:tabs>
        <w:jc w:val="both"/>
        <w:rPr>
          <w:color w:val="000000" w:themeColor="text1"/>
          <w:sz w:val="24"/>
        </w:rPr>
      </w:pPr>
      <w:r w:rsidRPr="00C74252">
        <w:rPr>
          <w:color w:val="000000" w:themeColor="text1"/>
          <w:sz w:val="24"/>
        </w:rPr>
        <w:t>Provide data for faculty and staff research and evaluation of the school’s educational</w:t>
      </w:r>
      <w:r w:rsidRPr="00C74252">
        <w:rPr>
          <w:color w:val="000000" w:themeColor="text1"/>
          <w:spacing w:val="-21"/>
          <w:sz w:val="24"/>
        </w:rPr>
        <w:t xml:space="preserve"> </w:t>
      </w:r>
      <w:r w:rsidRPr="00C74252">
        <w:rPr>
          <w:color w:val="000000" w:themeColor="text1"/>
          <w:sz w:val="24"/>
        </w:rPr>
        <w:t>program.</w:t>
      </w:r>
    </w:p>
    <w:p w:rsidR="00A92268" w:rsidRPr="00C74252" w:rsidRDefault="00A92268">
      <w:pPr>
        <w:pStyle w:val="BodyText"/>
        <w:spacing w:before="3"/>
        <w:rPr>
          <w:color w:val="000000" w:themeColor="text1"/>
        </w:rPr>
      </w:pPr>
    </w:p>
    <w:p w:rsidR="00A92268" w:rsidRDefault="00C13375">
      <w:pPr>
        <w:ind w:left="100"/>
        <w:rPr>
          <w:color w:val="000000" w:themeColor="text1"/>
          <w:sz w:val="18"/>
        </w:rPr>
      </w:pPr>
      <w:r w:rsidRPr="00C74252">
        <w:rPr>
          <w:color w:val="000000" w:themeColor="text1"/>
          <w:sz w:val="18"/>
        </w:rPr>
        <w:t>Reviewed</w:t>
      </w:r>
      <w:r w:rsidR="006C080D" w:rsidRPr="00C74252">
        <w:rPr>
          <w:color w:val="000000" w:themeColor="text1"/>
          <w:sz w:val="18"/>
        </w:rPr>
        <w:t>:</w:t>
      </w:r>
      <w:r w:rsidRPr="00C74252">
        <w:rPr>
          <w:color w:val="000000" w:themeColor="text1"/>
          <w:spacing w:val="-6"/>
          <w:sz w:val="18"/>
        </w:rPr>
        <w:t xml:space="preserve"> </w:t>
      </w:r>
      <w:r w:rsidR="006C080D" w:rsidRPr="00C74252">
        <w:rPr>
          <w:color w:val="000000" w:themeColor="text1"/>
          <w:sz w:val="18"/>
        </w:rPr>
        <w:t>6/2020</w:t>
      </w:r>
      <w:r w:rsidR="00B560E6" w:rsidRPr="00C74252">
        <w:rPr>
          <w:color w:val="000000" w:themeColor="text1"/>
          <w:sz w:val="18"/>
        </w:rPr>
        <w:t>, 7/2021</w:t>
      </w:r>
      <w:r w:rsidR="0070243A" w:rsidRPr="00C74252">
        <w:rPr>
          <w:color w:val="000000" w:themeColor="text1"/>
          <w:sz w:val="18"/>
        </w:rPr>
        <w:t>, 8</w:t>
      </w:r>
      <w:r w:rsidR="00E00753" w:rsidRPr="00C74252">
        <w:rPr>
          <w:color w:val="000000" w:themeColor="text1"/>
          <w:sz w:val="18"/>
        </w:rPr>
        <w:t>/2022</w:t>
      </w:r>
    </w:p>
    <w:p w:rsidR="00C74252" w:rsidRPr="00C74252" w:rsidRDefault="00C74252">
      <w:pPr>
        <w:ind w:left="10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Revised: 8/2022</w:t>
      </w:r>
      <w:bookmarkStart w:id="0" w:name="_GoBack"/>
      <w:bookmarkEnd w:id="0"/>
    </w:p>
    <w:sectPr w:rsidR="00C74252" w:rsidRPr="00C74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60" w:right="12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8B" w:rsidRDefault="004E338B" w:rsidP="009849E0">
      <w:r>
        <w:separator/>
      </w:r>
    </w:p>
  </w:endnote>
  <w:endnote w:type="continuationSeparator" w:id="0">
    <w:p w:rsidR="004E338B" w:rsidRDefault="004E338B" w:rsidP="0098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E0" w:rsidRDefault="00984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E0" w:rsidRDefault="00984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E0" w:rsidRDefault="00984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8B" w:rsidRDefault="004E338B" w:rsidP="009849E0">
      <w:r>
        <w:separator/>
      </w:r>
    </w:p>
  </w:footnote>
  <w:footnote w:type="continuationSeparator" w:id="0">
    <w:p w:rsidR="004E338B" w:rsidRDefault="004E338B" w:rsidP="0098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E0" w:rsidRDefault="00984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E0" w:rsidRDefault="00984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E0" w:rsidRDefault="00984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57C2"/>
    <w:multiLevelType w:val="hybridMultilevel"/>
    <w:tmpl w:val="ED3EE96A"/>
    <w:lvl w:ilvl="0" w:tplc="3FE237D4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17AEB1B4"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en-US"/>
      </w:rPr>
    </w:lvl>
    <w:lvl w:ilvl="2" w:tplc="BAAE437C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en-US"/>
      </w:rPr>
    </w:lvl>
    <w:lvl w:ilvl="3" w:tplc="4656B774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en-US"/>
      </w:rPr>
    </w:lvl>
    <w:lvl w:ilvl="4" w:tplc="8D9E7714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en-US"/>
      </w:rPr>
    </w:lvl>
    <w:lvl w:ilvl="5" w:tplc="CD2800EE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en-US"/>
      </w:rPr>
    </w:lvl>
    <w:lvl w:ilvl="6" w:tplc="0470ABD8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en-US"/>
      </w:rPr>
    </w:lvl>
    <w:lvl w:ilvl="7" w:tplc="E806ED22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en-US"/>
      </w:rPr>
    </w:lvl>
    <w:lvl w:ilvl="8" w:tplc="CB24A5C4"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68"/>
    <w:rsid w:val="00230673"/>
    <w:rsid w:val="004E338B"/>
    <w:rsid w:val="006C080D"/>
    <w:rsid w:val="0070243A"/>
    <w:rsid w:val="009849E0"/>
    <w:rsid w:val="00A92268"/>
    <w:rsid w:val="00B560E6"/>
    <w:rsid w:val="00BE693A"/>
    <w:rsid w:val="00C13375"/>
    <w:rsid w:val="00C74252"/>
    <w:rsid w:val="00E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FAC37"/>
  <w15:docId w15:val="{B6315B53-C721-4D6C-888E-CAD42ECE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4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9E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4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9E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Sanderson, Jerry</dc:creator>
  <cp:lastModifiedBy>Sanderson, Jerry</cp:lastModifiedBy>
  <cp:revision>2</cp:revision>
  <dcterms:created xsi:type="dcterms:W3CDTF">2022-08-18T18:36:00Z</dcterms:created>
  <dcterms:modified xsi:type="dcterms:W3CDTF">2022-08-18T18:36:00Z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2020-06-16T00:00:00Z</vt:filetime>
  </property>
</Properties>
</file>